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Parent Council AGM</w:t>
      </w:r>
    </w:p>
    <w:p>
      <w:pPr>
        <w:pStyle w:val="Normal"/>
        <w:rPr/>
      </w:pPr>
      <w:r>
        <w:rPr/>
        <w:t>When: 16 September 2020 7-8:15</w:t>
      </w:r>
    </w:p>
    <w:p>
      <w:pPr>
        <w:pStyle w:val="Normal"/>
        <w:rPr/>
      </w:pPr>
      <w:r>
        <w:rPr/>
        <w:t xml:space="preserve">Attendees: Laura Burnett, Lynn Waight, Kerry Crichton, Diane Donnelly, Lorna Kennedy, </w:t>
      </w:r>
      <w:r>
        <w:rPr/>
        <w:t>Raúl</w:t>
      </w:r>
    </w:p>
    <w:p>
      <w:pPr>
        <w:pStyle w:val="Normal"/>
        <w:rPr/>
      </w:pPr>
      <w:r>
        <w:rPr/>
        <w:t>Pardinaz-Solis, Karen Hinton, Denise Claxton, Michelle Brown, Jacqui Scanlan, Emma Morgan, Sara Pettigrew, Lisa Paris</w:t>
      </w:r>
    </w:p>
    <w:p>
      <w:pPr>
        <w:pStyle w:val="Normal"/>
        <w:rPr/>
      </w:pPr>
      <w:r>
        <w:rPr/>
        <w:t xml:space="preserve">Apologies: Sally </w:t>
      </w:r>
      <w:r>
        <w:rPr/>
        <w:t>Lang</w:t>
      </w:r>
      <w:r>
        <w:rPr/>
        <w:t xml:space="preserve">, Gemma Gwynne-Stevenson, </w:t>
      </w:r>
      <w:r>
        <w:rPr/>
        <w:t>Azalee Love, Gillian Thomson</w:t>
      </w:r>
    </w:p>
    <w:p>
      <w:pPr>
        <w:pStyle w:val="Normal"/>
        <w:rPr/>
      </w:pPr>
      <w:r>
        <w:rPr/>
      </w:r>
    </w:p>
    <w:p>
      <w:pPr>
        <w:pStyle w:val="Normal"/>
        <w:rPr/>
      </w:pPr>
      <w:r>
        <w:rPr/>
        <w:t>Minutes</w:t>
      </w:r>
    </w:p>
    <w:p>
      <w:pPr>
        <w:pStyle w:val="Normal"/>
        <w:rPr/>
      </w:pPr>
      <w:r>
        <w:rPr/>
      </w:r>
    </w:p>
    <w:p>
      <w:pPr>
        <w:pStyle w:val="Normal"/>
        <w:numPr>
          <w:ilvl w:val="0"/>
          <w:numId w:val="1"/>
        </w:numPr>
        <w:rPr/>
      </w:pPr>
      <w:r>
        <w:rPr/>
        <w:t xml:space="preserve">Review of previous minutes: </w:t>
      </w:r>
    </w:p>
    <w:p>
      <w:pPr>
        <w:pStyle w:val="Normal"/>
        <w:rPr/>
      </w:pPr>
      <w:r>
        <w:rPr/>
        <w:tab/>
        <w:t>Error noted in treasur</w:t>
      </w:r>
      <w:r>
        <w:rPr/>
        <w:t xml:space="preserve">y </w:t>
      </w:r>
      <w:r>
        <w:rPr/>
        <w:t xml:space="preserve">report, </w:t>
      </w:r>
      <w:r>
        <w:rPr/>
        <w:t>corrected below</w:t>
      </w:r>
    </w:p>
    <w:p>
      <w:pPr>
        <w:pStyle w:val="Normal"/>
        <w:rPr/>
      </w:pPr>
      <w:r>
        <w:rPr/>
      </w:r>
    </w:p>
    <w:p>
      <w:pPr>
        <w:pStyle w:val="Normal"/>
        <w:numPr>
          <w:ilvl w:val="0"/>
          <w:numId w:val="2"/>
        </w:numPr>
        <w:rPr/>
      </w:pPr>
      <w:r>
        <w:rPr/>
        <w:t xml:space="preserve">Office Bearers: </w:t>
        <w:tab/>
      </w:r>
    </w:p>
    <w:p>
      <w:pPr>
        <w:pStyle w:val="Normal"/>
        <w:rPr/>
      </w:pPr>
      <w:r>
        <w:rPr/>
        <w:tab/>
      </w:r>
    </w:p>
    <w:tbl>
      <w:tblPr>
        <w:tblW w:w="9645" w:type="dxa"/>
        <w:jc w:val="left"/>
        <w:tblInd w:w="0" w:type="dxa"/>
        <w:tblBorders/>
        <w:tblCellMar>
          <w:top w:w="0" w:type="dxa"/>
          <w:left w:w="0" w:type="dxa"/>
          <w:bottom w:w="0" w:type="dxa"/>
          <w:right w:w="0" w:type="dxa"/>
        </w:tblCellMar>
      </w:tblPr>
      <w:tblGrid>
        <w:gridCol w:w="1927"/>
        <w:gridCol w:w="2498"/>
        <w:gridCol w:w="2490"/>
        <w:gridCol w:w="2730"/>
      </w:tblGrid>
      <w:tr>
        <w:trPr/>
        <w:tc>
          <w:tcPr>
            <w:tcW w:w="1927" w:type="dxa"/>
            <w:tcBorders/>
            <w:shd w:fill="auto" w:val="clear"/>
          </w:tcPr>
          <w:p>
            <w:pPr>
              <w:pStyle w:val="TableContents"/>
              <w:rPr/>
            </w:pPr>
            <w:r>
              <w:rPr/>
              <w:t>Position</w:t>
            </w:r>
          </w:p>
        </w:tc>
        <w:tc>
          <w:tcPr>
            <w:tcW w:w="2498" w:type="dxa"/>
            <w:tcBorders/>
            <w:shd w:fill="auto" w:val="clear"/>
          </w:tcPr>
          <w:p>
            <w:pPr>
              <w:pStyle w:val="TableContents"/>
              <w:rPr/>
            </w:pPr>
            <w:r>
              <w:rPr/>
              <w:t>Office Bearer</w:t>
            </w:r>
          </w:p>
        </w:tc>
        <w:tc>
          <w:tcPr>
            <w:tcW w:w="2490" w:type="dxa"/>
            <w:tcBorders/>
            <w:shd w:fill="auto" w:val="clear"/>
          </w:tcPr>
          <w:p>
            <w:pPr>
              <w:pStyle w:val="TableContents"/>
              <w:rPr/>
            </w:pPr>
            <w:r>
              <w:rPr/>
              <w:t>1</w:t>
            </w:r>
            <w:r>
              <w:rPr>
                <w:vertAlign w:val="superscript"/>
              </w:rPr>
              <w:t>st</w:t>
            </w:r>
            <w:r>
              <w:rPr/>
              <w:t xml:space="preserve"> Nominator</w:t>
            </w:r>
          </w:p>
        </w:tc>
        <w:tc>
          <w:tcPr>
            <w:tcW w:w="2730" w:type="dxa"/>
            <w:tcBorders/>
            <w:shd w:fill="auto" w:val="clear"/>
          </w:tcPr>
          <w:p>
            <w:pPr>
              <w:pStyle w:val="TableContents"/>
              <w:rPr/>
            </w:pPr>
            <w:r>
              <w:rPr/>
              <w:t>2</w:t>
            </w:r>
            <w:r>
              <w:rPr>
                <w:vertAlign w:val="superscript"/>
              </w:rPr>
              <w:t>nd</w:t>
            </w:r>
            <w:r>
              <w:rPr/>
              <w:t xml:space="preserve"> Nominator</w:t>
            </w:r>
          </w:p>
        </w:tc>
      </w:tr>
      <w:tr>
        <w:trPr/>
        <w:tc>
          <w:tcPr>
            <w:tcW w:w="1927" w:type="dxa"/>
            <w:tcBorders/>
            <w:shd w:fill="auto" w:val="clear"/>
          </w:tcPr>
          <w:p>
            <w:pPr>
              <w:pStyle w:val="TableContents"/>
              <w:rPr/>
            </w:pPr>
            <w:r>
              <w:rPr/>
              <w:t>Chair</w:t>
            </w:r>
          </w:p>
        </w:tc>
        <w:tc>
          <w:tcPr>
            <w:tcW w:w="2498" w:type="dxa"/>
            <w:tcBorders/>
            <w:shd w:fill="auto" w:val="clear"/>
          </w:tcPr>
          <w:p>
            <w:pPr>
              <w:pStyle w:val="TableContents"/>
              <w:rPr/>
            </w:pPr>
            <w:r>
              <w:rPr/>
              <w:t>Kerry Crichton</w:t>
            </w:r>
          </w:p>
        </w:tc>
        <w:tc>
          <w:tcPr>
            <w:tcW w:w="2490" w:type="dxa"/>
            <w:tcBorders/>
            <w:shd w:fill="auto" w:val="clear"/>
          </w:tcPr>
          <w:p>
            <w:pPr>
              <w:pStyle w:val="TableContents"/>
              <w:rPr/>
            </w:pPr>
            <w:r>
              <w:rPr/>
              <w:t>Lorna Kennedy</w:t>
            </w:r>
          </w:p>
        </w:tc>
        <w:tc>
          <w:tcPr>
            <w:tcW w:w="2730" w:type="dxa"/>
            <w:tcBorders/>
            <w:shd w:fill="auto" w:val="clear"/>
          </w:tcPr>
          <w:p>
            <w:pPr>
              <w:pStyle w:val="TableContents"/>
              <w:rPr/>
            </w:pPr>
            <w:r>
              <w:rPr/>
              <w:t xml:space="preserve">Jacqui </w:t>
            </w:r>
            <w:r>
              <w:rPr/>
              <w:t>S</w:t>
            </w:r>
            <w:r>
              <w:rPr/>
              <w:t>canlan</w:t>
            </w:r>
          </w:p>
        </w:tc>
      </w:tr>
      <w:tr>
        <w:trPr/>
        <w:tc>
          <w:tcPr>
            <w:tcW w:w="1927" w:type="dxa"/>
            <w:tcBorders/>
            <w:shd w:fill="auto" w:val="clear"/>
          </w:tcPr>
          <w:p>
            <w:pPr>
              <w:pStyle w:val="TableContents"/>
              <w:rPr/>
            </w:pPr>
            <w:r>
              <w:rPr/>
              <w:t>Vice Chair</w:t>
            </w:r>
          </w:p>
        </w:tc>
        <w:tc>
          <w:tcPr>
            <w:tcW w:w="2498" w:type="dxa"/>
            <w:tcBorders/>
            <w:shd w:fill="auto" w:val="clear"/>
          </w:tcPr>
          <w:p>
            <w:pPr>
              <w:pStyle w:val="TableContents"/>
              <w:rPr/>
            </w:pPr>
            <w:r>
              <w:rPr/>
              <w:t xml:space="preserve">Raúl </w:t>
            </w:r>
            <w:r>
              <w:rPr/>
              <w:t>Pardinaz-Solis</w:t>
            </w:r>
          </w:p>
        </w:tc>
        <w:tc>
          <w:tcPr>
            <w:tcW w:w="2490" w:type="dxa"/>
            <w:tcBorders/>
            <w:shd w:fill="auto" w:val="clear"/>
          </w:tcPr>
          <w:p>
            <w:pPr>
              <w:pStyle w:val="TableContents"/>
              <w:rPr/>
            </w:pPr>
            <w:r>
              <w:rPr/>
              <w:t>Laura Burnett</w:t>
            </w:r>
          </w:p>
        </w:tc>
        <w:tc>
          <w:tcPr>
            <w:tcW w:w="2730" w:type="dxa"/>
            <w:tcBorders/>
            <w:shd w:fill="auto" w:val="clear"/>
          </w:tcPr>
          <w:p>
            <w:pPr>
              <w:pStyle w:val="TableContents"/>
              <w:rPr/>
            </w:pPr>
            <w:r>
              <w:rPr/>
              <w:t>Diane Donnelly</w:t>
            </w:r>
          </w:p>
          <w:p>
            <w:pPr>
              <w:pStyle w:val="TableContents"/>
              <w:rPr/>
            </w:pPr>
            <w:r>
              <w:rPr/>
            </w:r>
          </w:p>
        </w:tc>
      </w:tr>
      <w:tr>
        <w:trPr/>
        <w:tc>
          <w:tcPr>
            <w:tcW w:w="1927" w:type="dxa"/>
            <w:tcBorders/>
            <w:shd w:fill="auto" w:val="clear"/>
          </w:tcPr>
          <w:p>
            <w:pPr>
              <w:pStyle w:val="TableContents"/>
              <w:rPr/>
            </w:pPr>
            <w:r>
              <w:rPr/>
              <w:t>Secretary</w:t>
            </w:r>
          </w:p>
        </w:tc>
        <w:tc>
          <w:tcPr>
            <w:tcW w:w="2498" w:type="dxa"/>
            <w:tcBorders/>
            <w:shd w:fill="auto" w:val="clear"/>
          </w:tcPr>
          <w:p>
            <w:pPr>
              <w:pStyle w:val="TableContents"/>
              <w:rPr/>
            </w:pPr>
            <w:r>
              <w:rPr/>
              <w:t>Laura Burnett</w:t>
            </w:r>
          </w:p>
        </w:tc>
        <w:tc>
          <w:tcPr>
            <w:tcW w:w="2490" w:type="dxa"/>
            <w:tcBorders/>
            <w:shd w:fill="auto" w:val="clear"/>
          </w:tcPr>
          <w:p>
            <w:pPr>
              <w:pStyle w:val="TableContents"/>
              <w:rPr/>
            </w:pPr>
            <w:r>
              <w:rPr/>
              <w:t>Diane Donnelly</w:t>
            </w:r>
          </w:p>
        </w:tc>
        <w:tc>
          <w:tcPr>
            <w:tcW w:w="2730" w:type="dxa"/>
            <w:tcBorders/>
            <w:shd w:fill="auto" w:val="clear"/>
          </w:tcPr>
          <w:p>
            <w:pPr>
              <w:pStyle w:val="TableContents"/>
              <w:rPr/>
            </w:pPr>
            <w:r>
              <w:rPr/>
              <w:t>Jacqui Scanlan</w:t>
            </w:r>
          </w:p>
        </w:tc>
      </w:tr>
      <w:tr>
        <w:trPr/>
        <w:tc>
          <w:tcPr>
            <w:tcW w:w="1927" w:type="dxa"/>
            <w:tcBorders/>
            <w:shd w:fill="auto" w:val="clear"/>
          </w:tcPr>
          <w:p>
            <w:pPr>
              <w:pStyle w:val="TableContents"/>
              <w:rPr/>
            </w:pPr>
            <w:r>
              <w:rPr/>
              <w:t>Treasurer</w:t>
            </w:r>
          </w:p>
        </w:tc>
        <w:tc>
          <w:tcPr>
            <w:tcW w:w="2498" w:type="dxa"/>
            <w:tcBorders/>
            <w:shd w:fill="auto" w:val="clear"/>
          </w:tcPr>
          <w:p>
            <w:pPr>
              <w:pStyle w:val="TableContents"/>
              <w:rPr/>
            </w:pPr>
            <w:r>
              <w:rPr/>
              <w:t>Unfilled*</w:t>
            </w:r>
          </w:p>
        </w:tc>
        <w:tc>
          <w:tcPr>
            <w:tcW w:w="2490" w:type="dxa"/>
            <w:tcBorders/>
            <w:shd w:fill="auto" w:val="clear"/>
          </w:tcPr>
          <w:p>
            <w:pPr>
              <w:pStyle w:val="TableContents"/>
              <w:rPr/>
            </w:pPr>
            <w:r>
              <w:rPr/>
            </w:r>
          </w:p>
        </w:tc>
        <w:tc>
          <w:tcPr>
            <w:tcW w:w="2730" w:type="dxa"/>
            <w:tcBorders/>
            <w:shd w:fill="auto" w:val="clear"/>
          </w:tcPr>
          <w:p>
            <w:pPr>
              <w:pStyle w:val="TableContents"/>
              <w:rPr/>
            </w:pPr>
            <w:r>
              <w:rPr/>
            </w:r>
          </w:p>
        </w:tc>
      </w:tr>
      <w:tr>
        <w:trPr/>
        <w:tc>
          <w:tcPr>
            <w:tcW w:w="1927" w:type="dxa"/>
            <w:tcBorders/>
            <w:shd w:fill="auto" w:val="clear"/>
          </w:tcPr>
          <w:p>
            <w:pPr>
              <w:pStyle w:val="TableContents"/>
              <w:rPr/>
            </w:pPr>
            <w:r>
              <w:rPr/>
              <w:t>Second Signatory</w:t>
            </w:r>
          </w:p>
        </w:tc>
        <w:tc>
          <w:tcPr>
            <w:tcW w:w="2498" w:type="dxa"/>
            <w:tcBorders/>
            <w:shd w:fill="auto" w:val="clear"/>
          </w:tcPr>
          <w:p>
            <w:pPr>
              <w:pStyle w:val="TableContents"/>
              <w:rPr/>
            </w:pPr>
            <w:r>
              <w:rPr/>
              <w:t>Denise Claxton</w:t>
            </w:r>
          </w:p>
        </w:tc>
        <w:tc>
          <w:tcPr>
            <w:tcW w:w="2490" w:type="dxa"/>
            <w:tcBorders/>
            <w:shd w:fill="auto" w:val="clear"/>
          </w:tcPr>
          <w:p>
            <w:pPr>
              <w:pStyle w:val="TableContents"/>
              <w:rPr/>
            </w:pPr>
            <w:r>
              <w:rPr/>
              <w:t>Lorna Kennedy</w:t>
            </w:r>
          </w:p>
        </w:tc>
        <w:tc>
          <w:tcPr>
            <w:tcW w:w="2730" w:type="dxa"/>
            <w:tcBorders/>
            <w:shd w:fill="auto" w:val="clear"/>
          </w:tcPr>
          <w:p>
            <w:pPr>
              <w:pStyle w:val="TableContents"/>
              <w:rPr/>
            </w:pPr>
            <w:r>
              <w:rPr/>
              <w:t>Jacqui Scanlan</w:t>
            </w:r>
          </w:p>
        </w:tc>
      </w:tr>
    </w:tbl>
    <w:p>
      <w:pPr>
        <w:pStyle w:val="Normal"/>
        <w:rPr/>
      </w:pPr>
      <w:r>
        <w:rPr/>
      </w:r>
    </w:p>
    <w:p>
      <w:pPr>
        <w:pStyle w:val="Normal"/>
        <w:rPr/>
      </w:pPr>
      <w:r>
        <w:rPr/>
      </w:r>
    </w:p>
    <w:p>
      <w:pPr>
        <w:pStyle w:val="Normal"/>
        <w:numPr>
          <w:ilvl w:val="0"/>
          <w:numId w:val="3"/>
        </w:numPr>
        <w:rPr/>
      </w:pPr>
      <w:r>
        <w:rPr/>
        <w:t>Headteacher update</w:t>
      </w:r>
    </w:p>
    <w:p>
      <w:pPr>
        <w:pStyle w:val="Normal"/>
        <w:rPr/>
      </w:pPr>
      <w:r>
        <w:rPr/>
        <w:tab/>
      </w:r>
      <w:r>
        <w:rPr/>
        <w:t>Separate</w:t>
      </w:r>
      <w:r>
        <w:rPr/>
        <w:t xml:space="preserve"> attachment</w:t>
      </w:r>
    </w:p>
    <w:p>
      <w:pPr>
        <w:pStyle w:val="Normal"/>
        <w:numPr>
          <w:ilvl w:val="0"/>
          <w:numId w:val="4"/>
        </w:numPr>
        <w:rPr/>
      </w:pPr>
      <w:r>
        <w:rPr/>
        <w:t>Comments on headteacher report</w:t>
      </w:r>
    </w:p>
    <w:p>
      <w:pPr>
        <w:pStyle w:val="Normal"/>
        <w:numPr>
          <w:ilvl w:val="0"/>
          <w:numId w:val="0"/>
        </w:numPr>
        <w:ind w:left="720" w:hanging="0"/>
        <w:rPr/>
      </w:pPr>
      <w:r>
        <w:rPr/>
        <w:t>Learning trios</w:t>
      </w:r>
    </w:p>
    <w:p>
      <w:pPr>
        <w:pStyle w:val="Normal"/>
        <w:numPr>
          <w:ilvl w:val="0"/>
          <w:numId w:val="0"/>
        </w:numPr>
        <w:ind w:left="1080" w:hanging="0"/>
        <w:rPr/>
      </w:pPr>
      <w:r>
        <w:rPr/>
        <w:t>concerns over use of Microsoft Teams for learning trios; could a trouble shooter be provided?</w:t>
      </w:r>
    </w:p>
    <w:p>
      <w:pPr>
        <w:pStyle w:val="Normal"/>
        <w:numPr>
          <w:ilvl w:val="0"/>
          <w:numId w:val="0"/>
        </w:numPr>
        <w:ind w:left="1080" w:hanging="0"/>
        <w:rPr/>
      </w:pPr>
      <w:r>
        <w:rPr/>
        <w:t>Confirmed that virtual learning trios will include children to retain target setting element</w:t>
      </w:r>
    </w:p>
    <w:p>
      <w:pPr>
        <w:pStyle w:val="Normal"/>
        <w:numPr>
          <w:ilvl w:val="0"/>
          <w:numId w:val="0"/>
        </w:numPr>
        <w:ind w:left="1080" w:hanging="0"/>
        <w:rPr/>
      </w:pPr>
      <w:r>
        <w:rPr/>
        <w:t xml:space="preserve">Option will remain for virtual trio even if in person meetings become a possibility,  </w:t>
      </w:r>
    </w:p>
    <w:p>
      <w:pPr>
        <w:pStyle w:val="Normal"/>
        <w:numPr>
          <w:ilvl w:val="0"/>
          <w:numId w:val="5"/>
        </w:numPr>
        <w:rPr/>
      </w:pPr>
      <w:r>
        <w:rPr/>
        <w:t>Thanks from the school to Lisa Paris who won a chromebook and has donated to Loanhead Primary School.</w:t>
      </w:r>
    </w:p>
    <w:p>
      <w:pPr>
        <w:pStyle w:val="Normal"/>
        <w:numPr>
          <w:ilvl w:val="0"/>
          <w:numId w:val="5"/>
        </w:numPr>
        <w:rPr/>
      </w:pPr>
      <w:r>
        <w:rPr/>
        <w:t xml:space="preserve">Tesco grant for community support of vulnerable people during the Covid Pandemic, volunteer to investigate this for replacing / augmenting the outdoor play equipment. </w:t>
      </w:r>
      <w:r>
        <w:rPr>
          <w:b/>
          <w:bCs/>
        </w:rPr>
        <w:t xml:space="preserve">Denise Claxton (DC) </w:t>
      </w:r>
      <w:r>
        <w:rPr>
          <w:b w:val="false"/>
          <w:bCs w:val="false"/>
        </w:rPr>
        <w:t>with support from school.</w:t>
      </w:r>
    </w:p>
    <w:p>
      <w:pPr>
        <w:pStyle w:val="Normal"/>
        <w:numPr>
          <w:ilvl w:val="0"/>
          <w:numId w:val="0"/>
        </w:numPr>
        <w:ind w:left="720" w:hanging="0"/>
        <w:rPr/>
      </w:pPr>
      <w:r>
        <w:rPr/>
      </w:r>
    </w:p>
    <w:p>
      <w:pPr>
        <w:pStyle w:val="Normal"/>
        <w:numPr>
          <w:ilvl w:val="0"/>
          <w:numId w:val="5"/>
        </w:numPr>
        <w:rPr/>
      </w:pPr>
      <w:r>
        <w:rPr/>
        <w:t>Treasury Report:</w:t>
      </w:r>
    </w:p>
    <w:p>
      <w:pPr>
        <w:pStyle w:val="Normal"/>
        <w:rPr/>
      </w:pPr>
      <w:r>
        <w:rPr/>
        <w:tab/>
        <w:t>Bank balance sits at £1696.13 (not error from previous minutes) with petty cash at £22.75.</w:t>
      </w:r>
    </w:p>
    <w:p>
      <w:pPr>
        <w:pStyle w:val="Normal"/>
        <w:rPr/>
      </w:pPr>
      <w:r>
        <w:rPr/>
      </w:r>
    </w:p>
    <w:p>
      <w:pPr>
        <w:pStyle w:val="Normal"/>
        <w:numPr>
          <w:ilvl w:val="0"/>
          <w:numId w:val="6"/>
        </w:numPr>
        <w:rPr/>
      </w:pPr>
      <w:r>
        <w:rPr/>
        <w:t>Update from Parent Council meeting from across Midlothian, presentation circulated before the meeting and no questions raised.</w:t>
      </w:r>
    </w:p>
    <w:p>
      <w:pPr>
        <w:pStyle w:val="Normal"/>
        <w:rPr/>
      </w:pPr>
      <w:r>
        <w:rPr/>
      </w:r>
    </w:p>
    <w:p>
      <w:pPr>
        <w:pStyle w:val="Normal"/>
        <w:numPr>
          <w:ilvl w:val="0"/>
          <w:numId w:val="6"/>
        </w:numPr>
        <w:rPr/>
      </w:pPr>
      <w:r>
        <w:rPr/>
        <w:t xml:space="preserve">Parking at Ramsay campus, request has been made to Midlothian Council regarding removal of double yellow lines on the “drop off” area on the red mono block between the school gates and the school drive. </w:t>
      </w:r>
    </w:p>
    <w:p>
      <w:pPr>
        <w:pStyle w:val="Normal"/>
        <w:rPr/>
      </w:pPr>
      <w:r>
        <w:rPr/>
      </w:r>
    </w:p>
    <w:p>
      <w:pPr>
        <w:pStyle w:val="Normal"/>
        <w:numPr>
          <w:ilvl w:val="0"/>
          <w:numId w:val="6"/>
        </w:numPr>
        <w:rPr/>
      </w:pPr>
      <w:r>
        <w:rPr/>
        <w:t>Anti-social behaviour in school gates/grounds</w:t>
      </w:r>
    </w:p>
    <w:p>
      <w:pPr>
        <w:pStyle w:val="Normal"/>
        <w:rPr/>
      </w:pPr>
      <w:r>
        <w:rPr/>
        <w:tab/>
        <w:t xml:space="preserve">Request was made that the following can be highlighted in next school letter, for safety </w:t>
        <w:tab/>
        <w:t>reasons</w:t>
      </w:r>
    </w:p>
    <w:p>
      <w:pPr>
        <w:pStyle w:val="Normal"/>
        <w:numPr>
          <w:ilvl w:val="0"/>
          <w:numId w:val="7"/>
        </w:numPr>
        <w:rPr/>
      </w:pPr>
      <w:r>
        <w:rPr/>
        <w:t>no dogs in playground</w:t>
      </w:r>
    </w:p>
    <w:p>
      <w:pPr>
        <w:pStyle w:val="Normal"/>
        <w:numPr>
          <w:ilvl w:val="0"/>
          <w:numId w:val="7"/>
        </w:numPr>
        <w:rPr/>
      </w:pPr>
      <w:r>
        <w:rPr/>
        <w:t>no smoking near school grounds</w:t>
      </w:r>
    </w:p>
    <w:p>
      <w:pPr>
        <w:pStyle w:val="Normal"/>
        <w:numPr>
          <w:ilvl w:val="0"/>
          <w:numId w:val="7"/>
        </w:numPr>
        <w:rPr/>
      </w:pPr>
      <w:r>
        <w:rPr/>
        <w:t>no car idling in car park.</w:t>
      </w:r>
    </w:p>
    <w:p>
      <w:pPr>
        <w:pStyle w:val="Normal"/>
        <w:rPr/>
      </w:pPr>
      <w:r>
        <w:rPr/>
      </w:r>
    </w:p>
    <w:p>
      <w:pPr>
        <w:pStyle w:val="Normal"/>
        <w:numPr>
          <w:ilvl w:val="0"/>
          <w:numId w:val="8"/>
        </w:numPr>
        <w:rPr/>
      </w:pPr>
      <w:r>
        <w:rPr/>
        <w:t>Covid</w:t>
      </w:r>
    </w:p>
    <w:p>
      <w:pPr>
        <w:pStyle w:val="Normal"/>
        <w:numPr>
          <w:ilvl w:val="0"/>
          <w:numId w:val="0"/>
        </w:numPr>
        <w:ind w:left="720" w:hanging="0"/>
        <w:rPr/>
      </w:pPr>
      <w:r>
        <w:rPr/>
        <w:t>What plans are in place with cases and R number increasing? Focus is for schools to remain open, hard to make specific plans due to ever changing situation and government guidance dictating the position. Guidelines becoming more restrictive rather than lessening.</w:t>
      </w:r>
    </w:p>
    <w:p>
      <w:pPr>
        <w:pStyle w:val="Normal"/>
        <w:numPr>
          <w:ilvl w:val="0"/>
          <w:numId w:val="8"/>
        </w:numPr>
        <w:rPr/>
      </w:pPr>
      <w:r>
        <w:rPr/>
        <w:t xml:space="preserve">Thanks to past committee members. </w:t>
      </w:r>
    </w:p>
    <w:p>
      <w:pPr>
        <w:pStyle w:val="Normal"/>
        <w:rPr/>
      </w:pPr>
      <w:r>
        <w:rPr/>
        <w:tab/>
        <w:t xml:space="preserve">Diane Donnelly stated a huge thank you for the hard work, dedication and financial </w:t>
        <w:tab/>
        <w:t xml:space="preserve">contribution to the school from exiting Chair Lorna Kennedy, Treasurer Jacqui Scanlan, </w:t>
        <w:tab/>
        <w:t xml:space="preserve">Vice-Chair Sara Pettigrew and Michelle Brown. They have all been a joy to work with. </w:t>
      </w:r>
    </w:p>
    <w:p>
      <w:pPr>
        <w:pStyle w:val="Normal"/>
        <w:rPr/>
      </w:pPr>
      <w:r>
        <w:rPr/>
      </w:r>
    </w:p>
    <w:p>
      <w:pPr>
        <w:pStyle w:val="Normal"/>
        <w:rPr/>
      </w:pPr>
      <w:r>
        <w:rPr/>
        <w:t xml:space="preserve">Next meeting: </w:t>
      </w:r>
    </w:p>
    <w:p>
      <w:pPr>
        <w:pStyle w:val="Normal"/>
        <w:rPr/>
      </w:pPr>
      <w:r>
        <w:rPr/>
        <w:tab/>
        <w:t>October 28</w:t>
      </w:r>
      <w:r>
        <w:rPr>
          <w:vertAlign w:val="superscript"/>
        </w:rPr>
        <w:t>th</w:t>
      </w:r>
      <w:r>
        <w:rPr/>
        <w:t xml:space="preserve">, by Zoom, details to follow.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4">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5">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6">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7">
    <w:lvl w:ilvl="0">
      <w:start w:val="1"/>
      <w:numFmt w:val="bullet"/>
      <w:lvlText w:val=""/>
      <w:lvlJc w:val="left"/>
      <w:pPr>
        <w:tabs>
          <w:tab w:val="num" w:pos="1429"/>
        </w:tabs>
        <w:ind w:left="1429" w:hanging="360"/>
      </w:pPr>
      <w:rPr>
        <w:rFonts w:ascii="Symbol" w:hAnsi="Symbol" w:cs="Symbol" w:hint="default"/>
        <w:rFonts w:cs="OpenSymbol"/>
      </w:rPr>
    </w:lvl>
    <w:lvl w:ilvl="1">
      <w:start w:val="1"/>
      <w:numFmt w:val="bullet"/>
      <w:lvlText w:val="◦"/>
      <w:lvlJc w:val="left"/>
      <w:pPr>
        <w:tabs>
          <w:tab w:val="num" w:pos="1789"/>
        </w:tabs>
        <w:ind w:left="1789" w:hanging="360"/>
      </w:pPr>
      <w:rPr>
        <w:rFonts w:ascii="OpenSymbol" w:hAnsi="OpenSymbol" w:cs="OpenSymbol" w:hint="default"/>
        <w:rFonts w:cs="OpenSymbol"/>
      </w:rPr>
    </w:lvl>
    <w:lvl w:ilvl="2">
      <w:start w:val="1"/>
      <w:numFmt w:val="bullet"/>
      <w:lvlText w:val="▪"/>
      <w:lvlJc w:val="left"/>
      <w:pPr>
        <w:tabs>
          <w:tab w:val="num" w:pos="2149"/>
        </w:tabs>
        <w:ind w:left="2149" w:hanging="360"/>
      </w:pPr>
      <w:rPr>
        <w:rFonts w:ascii="OpenSymbol" w:hAnsi="OpenSymbol" w:cs="OpenSymbol" w:hint="default"/>
        <w:rFonts w:cs="OpenSymbol"/>
      </w:rPr>
    </w:lvl>
    <w:lvl w:ilvl="3">
      <w:start w:val="1"/>
      <w:numFmt w:val="bullet"/>
      <w:lvlText w:val=""/>
      <w:lvlJc w:val="left"/>
      <w:pPr>
        <w:tabs>
          <w:tab w:val="num" w:pos="2509"/>
        </w:tabs>
        <w:ind w:left="2509" w:hanging="360"/>
      </w:pPr>
      <w:rPr>
        <w:rFonts w:ascii="Symbol" w:hAnsi="Symbol" w:cs="Symbol" w:hint="default"/>
        <w:rFonts w:cs="OpenSymbol"/>
      </w:rPr>
    </w:lvl>
    <w:lvl w:ilvl="4">
      <w:start w:val="1"/>
      <w:numFmt w:val="bullet"/>
      <w:lvlText w:val="◦"/>
      <w:lvlJc w:val="left"/>
      <w:pPr>
        <w:tabs>
          <w:tab w:val="num" w:pos="2869"/>
        </w:tabs>
        <w:ind w:left="2869" w:hanging="360"/>
      </w:pPr>
      <w:rPr>
        <w:rFonts w:ascii="OpenSymbol" w:hAnsi="OpenSymbol" w:cs="OpenSymbol" w:hint="default"/>
        <w:rFonts w:cs="OpenSymbol"/>
      </w:rPr>
    </w:lvl>
    <w:lvl w:ilvl="5">
      <w:start w:val="1"/>
      <w:numFmt w:val="bullet"/>
      <w:lvlText w:val="▪"/>
      <w:lvlJc w:val="left"/>
      <w:pPr>
        <w:tabs>
          <w:tab w:val="num" w:pos="3229"/>
        </w:tabs>
        <w:ind w:left="3229" w:hanging="360"/>
      </w:pPr>
      <w:rPr>
        <w:rFonts w:ascii="OpenSymbol" w:hAnsi="OpenSymbol" w:cs="OpenSymbol" w:hint="default"/>
        <w:rFonts w:cs="OpenSymbol"/>
      </w:rPr>
    </w:lvl>
    <w:lvl w:ilvl="6">
      <w:start w:val="1"/>
      <w:numFmt w:val="bullet"/>
      <w:lvlText w:val=""/>
      <w:lvlJc w:val="left"/>
      <w:pPr>
        <w:tabs>
          <w:tab w:val="num" w:pos="3589"/>
        </w:tabs>
        <w:ind w:left="3589" w:hanging="360"/>
      </w:pPr>
      <w:rPr>
        <w:rFonts w:ascii="Symbol" w:hAnsi="Symbol" w:cs="Symbol" w:hint="default"/>
        <w:rFonts w:cs="OpenSymbol"/>
      </w:rPr>
    </w:lvl>
    <w:lvl w:ilvl="7">
      <w:start w:val="1"/>
      <w:numFmt w:val="bullet"/>
      <w:lvlText w:val="◦"/>
      <w:lvlJc w:val="left"/>
      <w:pPr>
        <w:tabs>
          <w:tab w:val="num" w:pos="3949"/>
        </w:tabs>
        <w:ind w:left="3949" w:hanging="360"/>
      </w:pPr>
      <w:rPr>
        <w:rFonts w:ascii="OpenSymbol" w:hAnsi="OpenSymbol" w:cs="OpenSymbol" w:hint="default"/>
        <w:rFonts w:cs="OpenSymbol"/>
      </w:rPr>
    </w:lvl>
    <w:lvl w:ilvl="8">
      <w:start w:val="1"/>
      <w:numFmt w:val="bullet"/>
      <w:lvlText w:val="▪"/>
      <w:lvlJc w:val="left"/>
      <w:pPr>
        <w:tabs>
          <w:tab w:val="num" w:pos="4309"/>
        </w:tabs>
        <w:ind w:left="4309" w:hanging="360"/>
      </w:pPr>
      <w:rPr>
        <w:rFonts w:ascii="OpenSymbol" w:hAnsi="OpenSymbol" w:cs="OpenSymbol" w:hint="default"/>
        <w:rFonts w:cs="OpenSymbol"/>
      </w:rPr>
    </w:lvl>
  </w:abstractNum>
  <w:abstractNum w:abstractNumId="8">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erif CJK SC" w:cs="Lohit Devanagari"/>
      <w:color w:val="auto"/>
      <w:kern w:val="2"/>
      <w:sz w:val="24"/>
      <w:szCs w:val="24"/>
      <w:lang w:val="en-GB" w:eastAsia="zh-CN" w:bidi="hi-IN"/>
    </w:rPr>
  </w:style>
  <w:style w:type="character" w:styleId="Bullets">
    <w:name w:val="Bullets"/>
    <w:qFormat/>
    <w:rPr>
      <w:rFonts w:ascii="OpenSymbol" w:hAnsi="OpenSymbol" w:eastAsia="OpenSymbol" w:cs="OpenSymbol"/>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LibreOffice/6.0.7.3$Linux_X86_64 LibreOffice_project/00m0$Build-3</Application>
  <Pages>2</Pages>
  <Words>421</Words>
  <Characters>2300</Characters>
  <CharactersWithSpaces>2665</CharactersWithSpaces>
  <Paragraphs>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2020-09-16T19:00:47Z</dcterms:created>
  <dc:creator/>
  <dc:description/>
  <dc:language>en-GB</dc:language>
  <cp:lastModifiedBy/>
  <dcterms:modified xsi:type="dcterms:W3CDTF">2020-09-25T21:14:56Z</dcterms:modified>
  <cp:revision>2</cp:revision>
  <dc:subject/>
  <dc:title/>
</cp:coreProperties>
</file>